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15</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2507287</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adaptation of common signal/channel of R19 NES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7.27.3.2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last meeting, around the SSB adaptation, som</w:t>
      </w:r>
      <w:bookmarkStart w:id="0" w:name="_GoBack"/>
      <w:bookmarkEnd w:id="0"/>
      <w:r>
        <w:rPr>
          <w:rFonts w:hint="eastAsia" w:cs="Arial"/>
          <w:lang w:val="en-US" w:eastAsia="zh-CN"/>
        </w:rPr>
        <w:t>e progress were achieved and summarized in [1]. At the meanwhile, RAN1 and RAN2 made some progress around the SSB adaptation. In this paper, we provide our further views around the adaptation of common signal/channel transmission.</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numPr>
          <w:ilvl w:val="0"/>
          <w:numId w:val="0"/>
        </w:numPr>
        <w:bidi w:val="0"/>
        <w:ind w:leftChars="0"/>
        <w:rPr>
          <w:rFonts w:hint="eastAsia"/>
          <w:lang w:val="en-US" w:eastAsia="zh-CN"/>
        </w:rPr>
      </w:pPr>
      <w:r>
        <w:rPr>
          <w:rFonts w:hint="eastAsia"/>
          <w:lang w:val="en-US" w:eastAsia="zh-CN"/>
        </w:rPr>
        <w:t>During last meeting, the applicable scenario has been further clarified for SSB adaptation. Furthermore, in the meanwhile RAN2#129bis meeting, some essential progress was achieved regarding SSB adapation. We discuss the L1 and L3 measurements impacts respectively.</w:t>
      </w:r>
    </w:p>
    <w:p>
      <w:pPr>
        <w:pStyle w:val="9"/>
        <w:numPr>
          <w:ilvl w:val="0"/>
          <w:numId w:val="0"/>
        </w:numPr>
        <w:bidi w:val="0"/>
        <w:ind w:leftChars="0"/>
        <w:rPr>
          <w:rFonts w:hint="eastAsia"/>
          <w:lang w:val="en-US" w:eastAsia="zh-CN"/>
        </w:rPr>
      </w:pPr>
      <w:r>
        <w:rPr>
          <w:rFonts w:hint="eastAsia"/>
          <w:lang w:val="en-US" w:eastAsia="zh-CN"/>
        </w:rPr>
        <w:t>For L1 measurements, when the SSB adaptation happens, it is decided to define L1 requirements for L1-RSRP, L1-SINR and CBD for the SCell. The exact requirements and transition requirements are both defined in last meeting. So we can not see other L1 measurement relevant issue to further discuss.</w:t>
      </w:r>
    </w:p>
    <w:p>
      <w:pPr>
        <w:pStyle w:val="9"/>
        <w:numPr>
          <w:ilvl w:val="0"/>
          <w:numId w:val="0"/>
        </w:numPr>
        <w:bidi w:val="0"/>
        <w:ind w:leftChars="0"/>
        <w:rPr>
          <w:rFonts w:hint="default"/>
          <w:lang w:val="en-US" w:eastAsia="zh-CN"/>
        </w:rPr>
      </w:pPr>
      <w:r>
        <w:rPr>
          <w:rFonts w:hint="eastAsia"/>
          <w:lang w:val="en-US" w:eastAsia="zh-CN"/>
        </w:rPr>
        <w:t>For L3 measurements, RAN1 achieved the following agreements in recent RAN2 meetings: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bidi w:val="0"/>
              <w:rPr>
                <w:rFonts w:hint="eastAsia" w:eastAsia="宋体"/>
                <w:lang w:val="en-US" w:eastAsia="zh-CN"/>
              </w:rPr>
            </w:pPr>
            <w:r>
              <w:rPr>
                <w:rFonts w:hint="eastAsia"/>
              </w:rPr>
              <w:t xml:space="preserve">RAN2 #129 </w:t>
            </w:r>
            <w:r>
              <w:rPr>
                <w:rFonts w:hint="eastAsia"/>
                <w:highlight w:val="green"/>
              </w:rPr>
              <w:t>agreement</w:t>
            </w:r>
            <w:r>
              <w:rPr>
                <w:rFonts w:hint="eastAsia"/>
                <w:lang w:val="en-US" w:eastAsia="zh-CN"/>
              </w:rPr>
              <w:t>:</w:t>
            </w:r>
          </w:p>
          <w:p>
            <w:pPr>
              <w:numPr>
                <w:ilvl w:val="0"/>
                <w:numId w:val="5"/>
              </w:numPr>
              <w:bidi w:val="0"/>
              <w:ind w:left="420" w:leftChars="0" w:hanging="420" w:firstLineChars="0"/>
              <w:rPr>
                <w:rFonts w:hint="eastAsia"/>
              </w:rPr>
            </w:pPr>
            <w:r>
              <w:rPr>
                <w:rFonts w:hint="eastAsia"/>
              </w:rPr>
              <w:t xml:space="preserve">RAN2 preference is to keep SMTC based L3 RRM framework and to introduce additional SMTC configuration according to SSB adaptation for L3 RRM measurement on SCell with SSB adaptation. </w:t>
            </w:r>
          </w:p>
          <w:p>
            <w:pPr>
              <w:numPr>
                <w:ilvl w:val="0"/>
                <w:numId w:val="5"/>
              </w:numPr>
              <w:bidi w:val="0"/>
              <w:ind w:left="420" w:leftChars="0" w:hanging="420" w:firstLineChars="0"/>
              <w:rPr>
                <w:rFonts w:hint="eastAsia"/>
              </w:rPr>
            </w:pPr>
            <w:r>
              <w:rPr>
                <w:rFonts w:hint="eastAsia"/>
              </w:rPr>
              <w:t xml:space="preserve">For L3 measurement, RAN2 assumes the adapted SSB on neighbor cell is measured based on legacy SMTC. </w:t>
            </w:r>
          </w:p>
          <w:p>
            <w:pPr>
              <w:bidi w:val="0"/>
              <w:rPr>
                <w:rFonts w:hint="eastAsia"/>
              </w:rPr>
            </w:pPr>
          </w:p>
          <w:p>
            <w:pPr>
              <w:bidi w:val="0"/>
              <w:rPr>
                <w:rFonts w:hint="eastAsia"/>
                <w:lang w:val="en-US" w:eastAsia="zh-CN"/>
              </w:rPr>
            </w:pPr>
            <w:r>
              <w:rPr>
                <w:rFonts w:hint="eastAsia"/>
              </w:rPr>
              <w:t xml:space="preserve">RAN2 #129b </w:t>
            </w:r>
            <w:r>
              <w:rPr>
                <w:rFonts w:hint="eastAsia"/>
                <w:highlight w:val="green"/>
              </w:rPr>
              <w:t>agreement</w:t>
            </w:r>
            <w:r>
              <w:rPr>
                <w:rFonts w:hint="eastAsia"/>
                <w:lang w:val="en-US" w:eastAsia="zh-CN"/>
              </w:rPr>
              <w:t>:</w:t>
            </w:r>
          </w:p>
          <w:p>
            <w:pPr>
              <w:numPr>
                <w:ilvl w:val="0"/>
                <w:numId w:val="5"/>
              </w:numPr>
              <w:bidi w:val="0"/>
              <w:ind w:left="420" w:leftChars="0" w:hanging="420" w:firstLineChars="0"/>
              <w:rPr>
                <w:rFonts w:hint="eastAsia"/>
              </w:rPr>
            </w:pPr>
            <w:r>
              <w:rPr>
                <w:rFonts w:hint="eastAsia"/>
              </w:rPr>
              <w:t xml:space="preserve">Not support MAC CE based signalling to indicate SSB adaptation in addition to DCI agreed in RAN1. </w:t>
            </w:r>
          </w:p>
          <w:p>
            <w:pPr>
              <w:numPr>
                <w:ilvl w:val="0"/>
                <w:numId w:val="5"/>
              </w:numPr>
              <w:bidi w:val="0"/>
              <w:ind w:left="420" w:leftChars="0" w:hanging="420" w:firstLineChars="0"/>
              <w:rPr>
                <w:rFonts w:hint="eastAsia"/>
              </w:rPr>
            </w:pPr>
            <w:r>
              <w:rPr>
                <w:rFonts w:hint="eastAsia"/>
              </w:rPr>
              <w:t xml:space="preserve">For SSB adaptation, multiple additional SMTC configurations are configured to UE via RRC, together with the mapping between SSB burst periodicity and SMTC configuration. </w:t>
            </w:r>
          </w:p>
          <w:p>
            <w:pPr>
              <w:numPr>
                <w:ilvl w:val="0"/>
                <w:numId w:val="5"/>
              </w:numPr>
              <w:bidi w:val="0"/>
              <w:ind w:left="420" w:leftChars="0" w:hanging="420" w:firstLineChars="0"/>
              <w:rPr>
                <w:rFonts w:hint="eastAsia"/>
                <w:vertAlign w:val="baseline"/>
                <w:lang w:val="en-US" w:eastAsia="zh-CN"/>
              </w:rPr>
            </w:pPr>
            <w:r>
              <w:rPr>
                <w:rFonts w:hint="eastAsia"/>
              </w:rPr>
              <w:t xml:space="preserve">Upon reception of DCI format 2_9 for SSB burst periodicity switching, UE selects one SMTC configuration accordingly. </w:t>
            </w:r>
          </w:p>
        </w:tc>
      </w:tr>
    </w:tbl>
    <w:p>
      <w:pPr>
        <w:pStyle w:val="9"/>
        <w:numPr>
          <w:ilvl w:val="0"/>
          <w:numId w:val="0"/>
        </w:numPr>
        <w:bidi w:val="0"/>
        <w:ind w:leftChars="0"/>
        <w:rPr>
          <w:rFonts w:hint="eastAsia"/>
          <w:lang w:val="en-US" w:eastAsia="zh-CN"/>
        </w:rPr>
      </w:pPr>
    </w:p>
    <w:p>
      <w:pPr>
        <w:pStyle w:val="9"/>
        <w:numPr>
          <w:ilvl w:val="0"/>
          <w:numId w:val="0"/>
        </w:numPr>
        <w:bidi w:val="0"/>
        <w:ind w:leftChars="0"/>
        <w:rPr>
          <w:rFonts w:hint="default"/>
          <w:lang w:val="en-US" w:eastAsia="zh-CN"/>
        </w:rPr>
      </w:pPr>
      <w:r>
        <w:rPr>
          <w:rFonts w:hint="eastAsia"/>
          <w:lang w:val="en-US" w:eastAsia="zh-CN"/>
        </w:rPr>
        <w:t>It is obviously that the corresponding SMTC adaptation would be accompanied with the SSB adaptation for the SCell. So UE still follow the SMTC to perform L3 measurement on this SCell. For the intra-frequency neighbour cell measurement, RAN2 still assumes to follow legacy SMTC to perform the measurement. According to the previous RAN1 progress, focus on the SSB adaptation in SCell with the assumption of same frequency and same QCL, so actually for the neighbour cell, the SSB adapation on periodicity/time offset has no impact on the neighbour cell measurement.</w:t>
      </w:r>
    </w:p>
    <w:p>
      <w:pPr>
        <w:pStyle w:val="9"/>
        <w:numPr>
          <w:ilvl w:val="0"/>
          <w:numId w:val="0"/>
        </w:numPr>
        <w:bidi w:val="0"/>
        <w:ind w:leftChars="0"/>
        <w:rPr>
          <w:rFonts w:hint="eastAsia"/>
          <w:b/>
          <w:bCs/>
          <w:lang w:val="en-US" w:eastAsia="zh-CN"/>
        </w:rPr>
      </w:pPr>
      <w:r>
        <w:rPr>
          <w:rFonts w:hint="eastAsia"/>
          <w:b/>
          <w:bCs/>
          <w:lang w:val="en-US" w:eastAsia="zh-CN"/>
        </w:rPr>
        <w:t xml:space="preserve">Proposal 1: After SSB adaptation, UE follows the updated SMTC to perform L3 measurement based on the mapping between SSB periodicity and SMTC configuration. </w:t>
      </w:r>
    </w:p>
    <w:p>
      <w:pPr>
        <w:pStyle w:val="9"/>
        <w:numPr>
          <w:ilvl w:val="0"/>
          <w:numId w:val="0"/>
        </w:numPr>
        <w:bidi w:val="0"/>
        <w:ind w:leftChars="0"/>
        <w:rPr>
          <w:rFonts w:hint="eastAsia"/>
          <w:lang w:val="en-US" w:eastAsia="zh-CN"/>
        </w:rPr>
      </w:pPr>
      <w:r>
        <w:rPr>
          <w:rFonts w:hint="eastAsia"/>
          <w:lang w:val="en-US" w:eastAsia="zh-CN"/>
        </w:rPr>
        <w:t>It should be noted that the MAC CE based SSB adaptation has been removed and replaced by the DCI based SSB adaptation. So the previous RAN4 agreement achieved based on the MAC CE based indicaiton should be revised.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ageBreakBefore w:val="0"/>
              <w:widowControl w:val="0"/>
              <w:kinsoku/>
              <w:wordWrap/>
              <w:overflowPunct/>
              <w:topLinePunct w:val="0"/>
              <w:autoSpaceDE/>
              <w:bidi w:val="0"/>
              <w:adjustRightInd/>
              <w:spacing w:line="240" w:lineRule="auto"/>
              <w:textAlignment w:val="auto"/>
              <w:rPr>
                <w:b/>
                <w:color w:val="auto"/>
                <w:u w:val="single"/>
                <w:lang w:eastAsia="ko-KR"/>
              </w:rPr>
            </w:pPr>
            <w:r>
              <w:rPr>
                <w:b/>
                <w:color w:val="auto"/>
                <w:u w:val="single"/>
                <w:lang w:eastAsia="ko-KR"/>
              </w:rPr>
              <w:t>SCell activation requirement for SSB adaptation</w:t>
            </w:r>
          </w:p>
          <w:p>
            <w:pPr>
              <w:pageBreakBefore w:val="0"/>
              <w:widowControl w:val="0"/>
              <w:kinsoku/>
              <w:wordWrap/>
              <w:overflowPunct/>
              <w:topLinePunct w:val="0"/>
              <w:autoSpaceDE/>
              <w:bidi w:val="0"/>
              <w:adjustRightInd/>
              <w:spacing w:line="240" w:lineRule="auto"/>
              <w:textAlignment w:val="auto"/>
              <w:rPr>
                <w:color w:val="auto"/>
                <w:highlight w:val="green"/>
                <w:lang w:val="sv-SE" w:eastAsia="zh-CN"/>
              </w:rPr>
            </w:pPr>
            <w:r>
              <w:rPr>
                <w:color w:val="auto"/>
                <w:highlight w:val="green"/>
                <w:lang w:val="sv-SE" w:eastAsia="zh-CN"/>
              </w:rPr>
              <w:t>Agreement:</w:t>
            </w:r>
          </w:p>
          <w:p>
            <w:pPr>
              <w:pageBreakBefore w:val="0"/>
              <w:widowControl w:val="0"/>
              <w:kinsoku/>
              <w:wordWrap/>
              <w:overflowPunct/>
              <w:topLinePunct w:val="0"/>
              <w:autoSpaceDE/>
              <w:bidi w:val="0"/>
              <w:adjustRightInd/>
              <w:spacing w:line="240" w:lineRule="auto"/>
              <w:textAlignment w:val="auto"/>
              <w:rPr>
                <w:color w:val="auto"/>
                <w:lang w:val="en-US" w:eastAsia="zh-CN"/>
              </w:rPr>
            </w:pPr>
            <w:r>
              <w:rPr>
                <w:rFonts w:hint="eastAsia"/>
                <w:color w:val="auto"/>
                <w:lang w:val="en-US" w:eastAsia="zh-CN"/>
              </w:rPr>
              <w:t>F</w:t>
            </w:r>
            <w:r>
              <w:rPr>
                <w:color w:val="auto"/>
                <w:lang w:val="en-US" w:eastAsia="zh-CN"/>
              </w:rPr>
              <w:t>or SCell activation</w:t>
            </w:r>
            <w:r>
              <w:rPr>
                <w:rFonts w:hint="eastAsia"/>
                <w:color w:val="auto"/>
                <w:lang w:val="en-US" w:eastAsia="zh-CN"/>
              </w:rPr>
              <w:t>:</w:t>
            </w:r>
            <w:r>
              <w:rPr>
                <w:color w:val="auto"/>
                <w:lang w:val="en-US" w:eastAsia="zh-CN"/>
              </w:rPr>
              <w:t xml:space="preserve"> </w:t>
            </w:r>
          </w:p>
          <w:p>
            <w:pPr>
              <w:pStyle w:val="29"/>
              <w:pageBreakBefore w:val="0"/>
              <w:widowControl w:val="0"/>
              <w:numPr>
                <w:ilvl w:val="0"/>
                <w:numId w:val="6"/>
              </w:numPr>
              <w:tabs>
                <w:tab w:val="left" w:pos="1680"/>
              </w:tabs>
              <w:kinsoku/>
              <w:wordWrap/>
              <w:overflowPunct/>
              <w:topLinePunct w:val="0"/>
              <w:autoSpaceDE/>
              <w:bidi w:val="0"/>
              <w:adjustRightInd/>
              <w:spacing w:line="240" w:lineRule="auto"/>
              <w:ind w:firstLineChars="0"/>
              <w:textAlignment w:val="auto"/>
              <w:rPr>
                <w:color w:val="auto"/>
                <w:szCs w:val="24"/>
                <w:lang w:val="en-US" w:eastAsia="zh-CN"/>
              </w:rPr>
            </w:pPr>
            <w:r>
              <w:rPr>
                <w:color w:val="auto"/>
                <w:szCs w:val="24"/>
                <w:lang w:val="en-US" w:eastAsia="zh-CN"/>
              </w:rPr>
              <w:t>Define the SCell activation requirements based on the SSB periodicity after SSB adaptation.</w:t>
            </w:r>
          </w:p>
          <w:p>
            <w:pPr>
              <w:pStyle w:val="29"/>
              <w:pageBreakBefore w:val="0"/>
              <w:widowControl w:val="0"/>
              <w:numPr>
                <w:ilvl w:val="1"/>
                <w:numId w:val="6"/>
              </w:numPr>
              <w:tabs>
                <w:tab w:val="left" w:pos="1680"/>
              </w:tabs>
              <w:kinsoku/>
              <w:wordWrap/>
              <w:overflowPunct/>
              <w:topLinePunct w:val="0"/>
              <w:autoSpaceDE/>
              <w:bidi w:val="0"/>
              <w:adjustRightInd/>
              <w:spacing w:line="240" w:lineRule="auto"/>
              <w:ind w:firstLineChars="0"/>
              <w:textAlignment w:val="auto"/>
              <w:rPr>
                <w:color w:val="auto"/>
                <w:szCs w:val="24"/>
                <w:lang w:val="en-US" w:eastAsia="zh-CN"/>
              </w:rPr>
            </w:pPr>
            <w:r>
              <w:rPr>
                <w:rFonts w:hint="eastAsia"/>
                <w:color w:val="auto"/>
                <w:szCs w:val="24"/>
                <w:lang w:val="en-US" w:eastAsia="zh-CN"/>
              </w:rPr>
              <w:t>F</w:t>
            </w:r>
            <w:r>
              <w:rPr>
                <w:color w:val="auto"/>
                <w:szCs w:val="24"/>
                <w:lang w:val="en-US" w:eastAsia="zh-CN"/>
              </w:rPr>
              <w:t>or the case SSB adaptation command comes together with SCell activation command.</w:t>
            </w:r>
          </w:p>
          <w:p>
            <w:pPr>
              <w:pageBreakBefore w:val="0"/>
              <w:widowControl w:val="0"/>
              <w:kinsoku/>
              <w:wordWrap/>
              <w:overflowPunct/>
              <w:topLinePunct w:val="0"/>
              <w:autoSpaceDE/>
              <w:bidi w:val="0"/>
              <w:adjustRightInd/>
              <w:spacing w:line="240" w:lineRule="auto"/>
              <w:textAlignment w:val="auto"/>
              <w:rPr>
                <w:rFonts w:hint="default"/>
                <w:vertAlign w:val="baseline"/>
                <w:lang w:val="en-US" w:eastAsia="zh-CN"/>
              </w:rPr>
            </w:pPr>
            <w:r>
              <w:rPr>
                <w:rFonts w:hint="eastAsia" w:eastAsiaTheme="minorEastAsia"/>
                <w:color w:val="auto"/>
                <w:lang w:val="en-US" w:eastAsia="zh-CN"/>
              </w:rPr>
              <w:t>The requirement c</w:t>
            </w:r>
            <w:r>
              <w:rPr>
                <w:rFonts w:eastAsiaTheme="minorEastAsia"/>
                <w:color w:val="auto"/>
                <w:lang w:val="en-US" w:eastAsia="zh-CN"/>
              </w:rPr>
              <w:t>an be updated based on further progress in other WG</w:t>
            </w:r>
          </w:p>
        </w:tc>
      </w:tr>
    </w:tbl>
    <w:p>
      <w:pPr>
        <w:pStyle w:val="9"/>
        <w:numPr>
          <w:ilvl w:val="0"/>
          <w:numId w:val="0"/>
        </w:numPr>
        <w:bidi w:val="0"/>
        <w:ind w:leftChars="0"/>
        <w:rPr>
          <w:rFonts w:hint="eastAsia"/>
          <w:lang w:val="en-US" w:eastAsia="zh-CN"/>
        </w:rPr>
      </w:pPr>
      <w:r>
        <w:rPr>
          <w:rFonts w:hint="eastAsia"/>
          <w:lang w:val="en-US" w:eastAsia="zh-CN"/>
        </w:rPr>
        <w:t>Since the MAC CE is loaded in PDSCH, it is hard to come together with DCI, so the condition above should be revised to: For the case SSB adaptation command is no later than the SCell activation command.</w:t>
      </w:r>
    </w:p>
    <w:p>
      <w:pPr>
        <w:pStyle w:val="9"/>
        <w:numPr>
          <w:ilvl w:val="0"/>
          <w:numId w:val="0"/>
        </w:numPr>
        <w:bidi w:val="0"/>
        <w:ind w:leftChars="0"/>
        <w:rPr>
          <w:rFonts w:hint="eastAsia"/>
          <w:b/>
          <w:bCs/>
          <w:lang w:val="en-US" w:eastAsia="zh-CN"/>
        </w:rPr>
      </w:pPr>
      <w:r>
        <w:rPr>
          <w:rFonts w:hint="eastAsia"/>
          <w:b/>
          <w:bCs/>
          <w:lang w:val="en-US" w:eastAsia="zh-CN"/>
        </w:rPr>
        <w:t xml:space="preserve">Proposal 2: For SCell activation: </w:t>
      </w:r>
    </w:p>
    <w:p>
      <w:pPr>
        <w:pStyle w:val="9"/>
        <w:numPr>
          <w:ilvl w:val="0"/>
          <w:numId w:val="7"/>
        </w:numPr>
        <w:bidi w:val="0"/>
        <w:ind w:left="420" w:leftChars="0" w:hanging="420" w:firstLineChars="0"/>
        <w:rPr>
          <w:rFonts w:hint="eastAsia"/>
          <w:b/>
          <w:bCs/>
          <w:lang w:val="en-US" w:eastAsia="zh-CN"/>
        </w:rPr>
      </w:pPr>
      <w:r>
        <w:rPr>
          <w:rFonts w:hint="eastAsia"/>
          <w:b/>
          <w:bCs/>
          <w:lang w:val="en-US" w:eastAsia="zh-CN"/>
        </w:rPr>
        <w:t>Define the SCell activation requirements based on the SSB periodicity after SSB adaptation.</w:t>
      </w:r>
    </w:p>
    <w:p>
      <w:pPr>
        <w:pStyle w:val="9"/>
        <w:numPr>
          <w:ilvl w:val="0"/>
          <w:numId w:val="8"/>
        </w:numPr>
        <w:bidi w:val="0"/>
        <w:ind w:left="840" w:leftChars="0" w:hanging="420" w:firstLineChars="0"/>
        <w:rPr>
          <w:rFonts w:hint="default"/>
          <w:lang w:val="en-US" w:eastAsia="zh-CN"/>
        </w:rPr>
      </w:pPr>
      <w:r>
        <w:rPr>
          <w:rFonts w:hint="eastAsia"/>
          <w:b/>
          <w:bCs/>
          <w:lang w:val="en-US" w:eastAsia="zh-CN"/>
        </w:rPr>
        <w:t>For the case SSB adaptation command is no later than the SCell activation command.</w:t>
      </w:r>
    </w:p>
    <w:p>
      <w:pPr>
        <w:pStyle w:val="9"/>
        <w:numPr>
          <w:ilvl w:val="0"/>
          <w:numId w:val="0"/>
        </w:numPr>
        <w:bidi w:val="0"/>
        <w:ind w:leftChars="0"/>
        <w:rPr>
          <w:rFonts w:hint="eastAsia"/>
          <w:lang w:val="en-US" w:eastAsia="zh-CN"/>
        </w:rPr>
      </w:pPr>
      <w:r>
        <w:rPr>
          <w:rFonts w:hint="eastAsia"/>
          <w:lang w:val="en-US" w:eastAsia="zh-CN"/>
        </w:rPr>
        <w:t>Another issue is to define the transition period for the adaptive SMTC measurement caused by the SSB adaptation. We prefer to follow same way as what we defined for L1 SSB transition period.</w:t>
      </w:r>
    </w:p>
    <w:p>
      <w:pPr>
        <w:pStyle w:val="9"/>
        <w:numPr>
          <w:ilvl w:val="0"/>
          <w:numId w:val="0"/>
        </w:numPr>
        <w:bidi w:val="0"/>
        <w:ind w:leftChars="0"/>
        <w:rPr>
          <w:rFonts w:hint="default"/>
          <w:lang w:val="en-US" w:eastAsia="zh-CN"/>
        </w:rPr>
      </w:pPr>
      <w:r>
        <w:rPr>
          <w:rFonts w:hint="eastAsia"/>
          <w:b/>
          <w:bCs/>
          <w:lang w:val="en-US" w:eastAsia="zh-CN"/>
        </w:rPr>
        <w:t>Proposal 3: Define the transition period with the same way as what we defined for L1 SSB adaptation, i.e. the L3 measurement period is the maximum of the period corresponding to the SMTC before and after adaptation.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numPr>
          <w:ilvl w:val="0"/>
          <w:numId w:val="0"/>
        </w:numPr>
        <w:bidi w:val="0"/>
        <w:ind w:leftChars="0"/>
        <w:rPr>
          <w:rFonts w:hint="eastAsia"/>
          <w:b/>
          <w:bCs/>
          <w:lang w:val="en-US" w:eastAsia="zh-CN"/>
        </w:rPr>
      </w:pPr>
      <w:r>
        <w:rPr>
          <w:rFonts w:hint="eastAsia"/>
          <w:b/>
          <w:bCs/>
          <w:lang w:val="en-US" w:eastAsia="zh-CN"/>
        </w:rPr>
        <w:t xml:space="preserve">Proposal 1: After SSB adaptation, UE follows the updated SMTC to perform L3 measurement based on the mapping between SSB periodicity and SMTC configuration. </w:t>
      </w:r>
    </w:p>
    <w:p>
      <w:pPr>
        <w:pStyle w:val="9"/>
        <w:numPr>
          <w:ilvl w:val="0"/>
          <w:numId w:val="0"/>
        </w:numPr>
        <w:bidi w:val="0"/>
        <w:ind w:leftChars="0"/>
        <w:rPr>
          <w:rFonts w:hint="eastAsia"/>
          <w:b/>
          <w:bCs/>
          <w:lang w:val="en-US" w:eastAsia="zh-CN"/>
        </w:rPr>
      </w:pPr>
      <w:r>
        <w:rPr>
          <w:rFonts w:hint="eastAsia"/>
          <w:b/>
          <w:bCs/>
          <w:lang w:val="en-US" w:eastAsia="zh-CN"/>
        </w:rPr>
        <w:t xml:space="preserve">Proposal 2: For SCell activation: </w:t>
      </w:r>
    </w:p>
    <w:p>
      <w:pPr>
        <w:pStyle w:val="9"/>
        <w:numPr>
          <w:ilvl w:val="0"/>
          <w:numId w:val="7"/>
        </w:numPr>
        <w:bidi w:val="0"/>
        <w:ind w:left="420" w:leftChars="0" w:hanging="420" w:firstLineChars="0"/>
        <w:rPr>
          <w:rFonts w:hint="eastAsia"/>
          <w:b/>
          <w:bCs/>
          <w:lang w:val="en-US" w:eastAsia="zh-CN"/>
        </w:rPr>
      </w:pPr>
      <w:r>
        <w:rPr>
          <w:rFonts w:hint="eastAsia"/>
          <w:b/>
          <w:bCs/>
          <w:lang w:val="en-US" w:eastAsia="zh-CN"/>
        </w:rPr>
        <w:t>Define the SCell activation requirements based on the SSB periodicity after SSB adaptation.</w:t>
      </w:r>
    </w:p>
    <w:p>
      <w:pPr>
        <w:pStyle w:val="9"/>
        <w:numPr>
          <w:ilvl w:val="0"/>
          <w:numId w:val="8"/>
        </w:numPr>
        <w:bidi w:val="0"/>
        <w:ind w:left="840" w:leftChars="0" w:hanging="420" w:firstLineChars="0"/>
        <w:rPr>
          <w:rFonts w:hint="eastAsia"/>
          <w:b/>
          <w:bCs/>
          <w:lang w:val="en-US" w:eastAsia="zh-CN"/>
        </w:rPr>
      </w:pPr>
      <w:r>
        <w:rPr>
          <w:rFonts w:hint="eastAsia"/>
          <w:b/>
          <w:bCs/>
          <w:lang w:val="en-US" w:eastAsia="zh-CN"/>
        </w:rPr>
        <w:t>For the case SSB adaptation command is no later than the SCell activation command.</w:t>
      </w:r>
    </w:p>
    <w:p>
      <w:pPr>
        <w:pStyle w:val="9"/>
        <w:numPr>
          <w:ilvl w:val="0"/>
          <w:numId w:val="0"/>
        </w:numPr>
        <w:bidi w:val="0"/>
        <w:ind w:leftChars="0"/>
        <w:rPr>
          <w:rFonts w:hint="default"/>
          <w:lang w:val="en-US" w:eastAsia="zh-CN"/>
        </w:rPr>
      </w:pPr>
      <w:r>
        <w:rPr>
          <w:rFonts w:hint="eastAsia"/>
          <w:b/>
          <w:bCs/>
          <w:lang w:val="en-US" w:eastAsia="zh-CN"/>
        </w:rPr>
        <w:t>Proposal 3: Define the transition period with the same way as what we defined for L1 SSB adaptation, i.e. the L3 measurement period is the maximum of the period corresponding to the SMTC before and after adaptation.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9"/>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R4-2504907, WF on Netw_Energy_NR_enh_Part2, Huawei, RAN4#114.</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EC9D88"/>
    <w:multiLevelType w:val="singleLevel"/>
    <w:tmpl w:val="A7EC9D88"/>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0F0D0685"/>
    <w:multiLevelType w:val="multilevel"/>
    <w:tmpl w:val="0F0D0685"/>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30C26AD"/>
    <w:multiLevelType w:val="singleLevel"/>
    <w:tmpl w:val="430C26AD"/>
    <w:lvl w:ilvl="0" w:tentative="0">
      <w:start w:val="1"/>
      <w:numFmt w:val="bullet"/>
      <w:lvlText w:val=""/>
      <w:lvlJc w:val="left"/>
      <w:pPr>
        <w:tabs>
          <w:tab w:val="left" w:pos="420"/>
        </w:tabs>
        <w:ind w:left="840" w:hanging="420"/>
      </w:pPr>
      <w:rPr>
        <w:rFonts w:hint="default" w:ascii="Wingdings" w:hAnsi="Wingdings"/>
      </w:rPr>
    </w:lvl>
  </w:abstractNum>
  <w:abstractNum w:abstractNumId="5">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166388B"/>
    <w:multiLevelType w:val="singleLevel"/>
    <w:tmpl w:val="6166388B"/>
    <w:lvl w:ilvl="0" w:tentative="0">
      <w:start w:val="1"/>
      <w:numFmt w:val="bullet"/>
      <w:lvlText w:val=""/>
      <w:lvlJc w:val="left"/>
      <w:pPr>
        <w:ind w:left="420" w:hanging="420"/>
      </w:pPr>
      <w:rPr>
        <w:rFonts w:hint="default" w:ascii="Wingdings" w:hAnsi="Wingdings"/>
      </w:rPr>
    </w:lvl>
  </w:abstractNum>
  <w:abstractNum w:abstractNumId="8">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8"/>
  </w:num>
  <w:num w:numId="2">
    <w:abstractNumId w:val="6"/>
  </w:num>
  <w:num w:numId="3">
    <w:abstractNumId w:val="5"/>
  </w:num>
  <w:num w:numId="4">
    <w:abstractNumId w:val="3"/>
  </w:num>
  <w:num w:numId="5">
    <w:abstractNumId w:val="7"/>
  </w:num>
  <w:num w:numId="6">
    <w:abstractNumId w:val="2"/>
  </w:num>
  <w:num w:numId="7">
    <w:abstractNumId w:val="0"/>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B44F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505F73"/>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E30DB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5B7FC5"/>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66355"/>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4A7EEB"/>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42D18"/>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C85AA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A50C45"/>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054CD6"/>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2F23"/>
    <w:rsid w:val="442739BA"/>
    <w:rsid w:val="443029F6"/>
    <w:rsid w:val="443C20C1"/>
    <w:rsid w:val="44455943"/>
    <w:rsid w:val="444C5F5A"/>
    <w:rsid w:val="44616642"/>
    <w:rsid w:val="44646AE5"/>
    <w:rsid w:val="44776310"/>
    <w:rsid w:val="448F338E"/>
    <w:rsid w:val="448F5150"/>
    <w:rsid w:val="44955526"/>
    <w:rsid w:val="44972678"/>
    <w:rsid w:val="449E40F6"/>
    <w:rsid w:val="44B5545B"/>
    <w:rsid w:val="44BD15A5"/>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C36F5C"/>
    <w:rsid w:val="4ACF1024"/>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100F9D"/>
    <w:rsid w:val="5C1166E3"/>
    <w:rsid w:val="5C155F59"/>
    <w:rsid w:val="5C354FC9"/>
    <w:rsid w:val="5C3D7A15"/>
    <w:rsid w:val="5C4C3758"/>
    <w:rsid w:val="5C5F7C1B"/>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830FBE"/>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8529A"/>
    <w:rsid w:val="738A7C96"/>
    <w:rsid w:val="73977605"/>
    <w:rsid w:val="73A30DE0"/>
    <w:rsid w:val="73C00678"/>
    <w:rsid w:val="73CF6BEC"/>
    <w:rsid w:val="73D153A5"/>
    <w:rsid w:val="73D411F1"/>
    <w:rsid w:val="73DD5694"/>
    <w:rsid w:val="73FB3EB7"/>
    <w:rsid w:val="74064CDC"/>
    <w:rsid w:val="740D6E64"/>
    <w:rsid w:val="7428411E"/>
    <w:rsid w:val="743B7527"/>
    <w:rsid w:val="74444FD6"/>
    <w:rsid w:val="744F5A05"/>
    <w:rsid w:val="74716CB1"/>
    <w:rsid w:val="748603EC"/>
    <w:rsid w:val="74A46A79"/>
    <w:rsid w:val="74AE507D"/>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893AA7"/>
    <w:rsid w:val="7BA23E04"/>
    <w:rsid w:val="7BAF6254"/>
    <w:rsid w:val="7BB33499"/>
    <w:rsid w:val="7BB5539B"/>
    <w:rsid w:val="7BBC615A"/>
    <w:rsid w:val="7BBF68BE"/>
    <w:rsid w:val="7BC419CF"/>
    <w:rsid w:val="7BC53655"/>
    <w:rsid w:val="7BC83F54"/>
    <w:rsid w:val="7BCA6C92"/>
    <w:rsid w:val="7BD478BA"/>
    <w:rsid w:val="7BE80F25"/>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1176E"/>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 w:type="paragraph" w:customStyle="1" w:styleId="66">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paragraph" w:customStyle="1" w:styleId="67">
    <w:name w:val="Default"/>
    <w:unhideWhenUsed/>
    <w:uiPriority w:val="99"/>
    <w:pPr>
      <w:widowControl w:val="0"/>
      <w:autoSpaceDE w:val="0"/>
      <w:autoSpaceDN w:val="0"/>
      <w:adjustRightInd w:val="0"/>
      <w:spacing w:beforeLines="0" w:afterLines="0"/>
    </w:pPr>
    <w:rPr>
      <w:rFonts w:hint="eastAsia"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2025-05-09T14:53:08Z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